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518" w:rsidRDefault="00A06518" w:rsidP="00531387">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531387">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531387">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531387">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531387">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531387">
      <w:pPr>
        <w:spacing w:after="0" w:line="480" w:lineRule="auto"/>
        <w:jc w:val="center"/>
        <w:rPr>
          <w:rFonts w:ascii="Times New Roman" w:eastAsia="Times New Roman" w:hAnsi="Times New Roman" w:cs="Times New Roman"/>
          <w:color w:val="000000" w:themeColor="text1"/>
          <w:sz w:val="24"/>
          <w:szCs w:val="24"/>
        </w:rPr>
      </w:pPr>
    </w:p>
    <w:p w:rsidR="004851F3" w:rsidRDefault="004851F3" w:rsidP="00531387">
      <w:pPr>
        <w:spacing w:after="0" w:line="480" w:lineRule="auto"/>
        <w:jc w:val="center"/>
        <w:rPr>
          <w:rFonts w:ascii="Times New Roman" w:eastAsia="Times New Roman" w:hAnsi="Times New Roman" w:cs="Times New Roman"/>
          <w:color w:val="000000" w:themeColor="text1"/>
          <w:sz w:val="24"/>
          <w:szCs w:val="24"/>
        </w:rPr>
      </w:pPr>
    </w:p>
    <w:p w:rsidR="004851F3" w:rsidRDefault="004851F3" w:rsidP="00531387">
      <w:pPr>
        <w:spacing w:after="0" w:line="480" w:lineRule="auto"/>
        <w:jc w:val="center"/>
        <w:rPr>
          <w:rFonts w:ascii="Times New Roman" w:eastAsia="Times New Roman" w:hAnsi="Times New Roman" w:cs="Times New Roman"/>
          <w:color w:val="000000" w:themeColor="text1"/>
          <w:sz w:val="24"/>
          <w:szCs w:val="24"/>
        </w:rPr>
      </w:pPr>
    </w:p>
    <w:p w:rsidR="004851F3" w:rsidRPr="004851F3" w:rsidRDefault="004851F3" w:rsidP="004851F3">
      <w:pPr>
        <w:spacing w:after="0" w:line="480" w:lineRule="auto"/>
        <w:jc w:val="center"/>
        <w:rPr>
          <w:rFonts w:ascii="Times New Roman" w:eastAsia="Times New Roman" w:hAnsi="Times New Roman" w:cs="Times New Roman"/>
          <w:color w:val="000000" w:themeColor="text1"/>
          <w:sz w:val="24"/>
          <w:szCs w:val="24"/>
        </w:rPr>
      </w:pPr>
      <w:r w:rsidRPr="004851F3">
        <w:rPr>
          <w:rFonts w:ascii="Times New Roman" w:hAnsi="Times New Roman" w:cs="Times New Roman"/>
          <w:sz w:val="24"/>
          <w:szCs w:val="24"/>
        </w:rPr>
        <w:t>Operations Management and Factors Affecting Productivity</w:t>
      </w:r>
      <w:r w:rsidRPr="004851F3">
        <w:rPr>
          <w:rFonts w:ascii="Times New Roman" w:eastAsia="Times New Roman" w:hAnsi="Times New Roman" w:cs="Times New Roman"/>
          <w:color w:val="000000" w:themeColor="text1"/>
          <w:sz w:val="24"/>
          <w:szCs w:val="24"/>
        </w:rPr>
        <w:t xml:space="preserve"> </w:t>
      </w:r>
    </w:p>
    <w:p w:rsidR="004851F3" w:rsidRPr="004851F3" w:rsidRDefault="004851F3" w:rsidP="004851F3">
      <w:pPr>
        <w:spacing w:after="0" w:line="480" w:lineRule="auto"/>
        <w:jc w:val="center"/>
        <w:rPr>
          <w:rFonts w:ascii="Times New Roman" w:eastAsia="Times New Roman" w:hAnsi="Times New Roman" w:cs="Times New Roman"/>
          <w:color w:val="000000" w:themeColor="text1"/>
          <w:sz w:val="24"/>
          <w:szCs w:val="24"/>
        </w:rPr>
      </w:pPr>
      <w:r w:rsidRPr="004851F3">
        <w:rPr>
          <w:rFonts w:ascii="Times New Roman" w:eastAsia="Times New Roman" w:hAnsi="Times New Roman" w:cs="Times New Roman"/>
          <w:color w:val="000000" w:themeColor="text1"/>
          <w:sz w:val="24"/>
          <w:szCs w:val="24"/>
        </w:rPr>
        <w:t>Name</w:t>
      </w:r>
    </w:p>
    <w:p w:rsidR="004851F3" w:rsidRPr="004851F3" w:rsidRDefault="004851F3" w:rsidP="004851F3">
      <w:pPr>
        <w:spacing w:after="0" w:line="480" w:lineRule="auto"/>
        <w:jc w:val="center"/>
        <w:rPr>
          <w:rFonts w:ascii="Times New Roman" w:eastAsia="Times New Roman" w:hAnsi="Times New Roman" w:cs="Times New Roman"/>
          <w:color w:val="000000" w:themeColor="text1"/>
          <w:sz w:val="24"/>
          <w:szCs w:val="24"/>
        </w:rPr>
      </w:pPr>
      <w:r w:rsidRPr="004851F3">
        <w:rPr>
          <w:rFonts w:ascii="Times New Roman" w:eastAsia="Times New Roman" w:hAnsi="Times New Roman" w:cs="Times New Roman"/>
          <w:color w:val="000000" w:themeColor="text1"/>
          <w:sz w:val="24"/>
          <w:szCs w:val="24"/>
        </w:rPr>
        <w:t>Instructor</w:t>
      </w:r>
    </w:p>
    <w:p w:rsidR="004851F3" w:rsidRPr="004851F3" w:rsidRDefault="004851F3" w:rsidP="004851F3">
      <w:pPr>
        <w:spacing w:after="0" w:line="480" w:lineRule="auto"/>
        <w:jc w:val="center"/>
        <w:rPr>
          <w:rFonts w:ascii="Times New Roman" w:eastAsia="Times New Roman" w:hAnsi="Times New Roman" w:cs="Times New Roman"/>
          <w:color w:val="000000" w:themeColor="text1"/>
          <w:sz w:val="24"/>
          <w:szCs w:val="24"/>
        </w:rPr>
      </w:pPr>
      <w:r w:rsidRPr="004851F3">
        <w:rPr>
          <w:rFonts w:ascii="Times New Roman" w:eastAsia="Times New Roman" w:hAnsi="Times New Roman" w:cs="Times New Roman"/>
          <w:color w:val="000000" w:themeColor="text1"/>
          <w:sz w:val="24"/>
          <w:szCs w:val="24"/>
        </w:rPr>
        <w:t>Course</w:t>
      </w:r>
    </w:p>
    <w:p w:rsidR="004851F3" w:rsidRPr="004851F3" w:rsidRDefault="004851F3" w:rsidP="004851F3">
      <w:pPr>
        <w:spacing w:after="0" w:line="480" w:lineRule="auto"/>
        <w:jc w:val="center"/>
        <w:rPr>
          <w:rFonts w:ascii="Times New Roman" w:eastAsia="Times New Roman" w:hAnsi="Times New Roman" w:cs="Times New Roman"/>
          <w:color w:val="000000" w:themeColor="text1"/>
          <w:sz w:val="24"/>
          <w:szCs w:val="24"/>
        </w:rPr>
      </w:pPr>
      <w:r w:rsidRPr="004851F3">
        <w:rPr>
          <w:rFonts w:ascii="Times New Roman" w:eastAsia="Times New Roman" w:hAnsi="Times New Roman" w:cs="Times New Roman"/>
          <w:color w:val="000000" w:themeColor="text1"/>
          <w:sz w:val="24"/>
          <w:szCs w:val="24"/>
        </w:rPr>
        <w:t>Date</w:t>
      </w:r>
    </w:p>
    <w:p w:rsidR="004851F3" w:rsidRDefault="004851F3" w:rsidP="00531387">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531387">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531387">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A06518">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A06518">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A06518">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A06518">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A06518">
      <w:pPr>
        <w:spacing w:after="0" w:line="480" w:lineRule="auto"/>
        <w:jc w:val="center"/>
        <w:rPr>
          <w:rFonts w:ascii="Times New Roman" w:eastAsia="Times New Roman" w:hAnsi="Times New Roman" w:cs="Times New Roman"/>
          <w:color w:val="000000" w:themeColor="text1"/>
          <w:sz w:val="24"/>
          <w:szCs w:val="24"/>
        </w:rPr>
      </w:pPr>
    </w:p>
    <w:p w:rsidR="00A06518" w:rsidRDefault="00A06518" w:rsidP="00A06518">
      <w:pPr>
        <w:spacing w:after="0" w:line="480" w:lineRule="auto"/>
        <w:jc w:val="center"/>
        <w:rPr>
          <w:rFonts w:ascii="Times New Roman" w:eastAsia="Times New Roman" w:hAnsi="Times New Roman" w:cs="Times New Roman"/>
          <w:color w:val="000000" w:themeColor="text1"/>
          <w:sz w:val="24"/>
          <w:szCs w:val="24"/>
        </w:rPr>
      </w:pPr>
    </w:p>
    <w:p w:rsidR="00A06518" w:rsidRPr="00531387" w:rsidRDefault="00A06518" w:rsidP="00A06518">
      <w:pPr>
        <w:spacing w:after="0" w:line="480" w:lineRule="auto"/>
        <w:jc w:val="center"/>
        <w:rPr>
          <w:rFonts w:ascii="Times New Roman" w:eastAsia="Times New Roman" w:hAnsi="Times New Roman" w:cs="Times New Roman"/>
          <w:color w:val="000000" w:themeColor="text1"/>
          <w:sz w:val="24"/>
          <w:szCs w:val="24"/>
        </w:rPr>
      </w:pPr>
      <w:bookmarkStart w:id="0" w:name="_GoBack"/>
      <w:bookmarkEnd w:id="0"/>
    </w:p>
    <w:p w:rsidR="00D14380" w:rsidRPr="00531387" w:rsidRDefault="00195A83" w:rsidP="00531387">
      <w:pPr>
        <w:spacing w:line="480" w:lineRule="auto"/>
        <w:ind w:firstLine="720"/>
        <w:rPr>
          <w:rFonts w:ascii="Times New Roman" w:hAnsi="Times New Roman" w:cs="Times New Roman"/>
          <w:color w:val="000000" w:themeColor="text1"/>
          <w:sz w:val="24"/>
          <w:szCs w:val="24"/>
        </w:rPr>
      </w:pPr>
      <w:r w:rsidRPr="00531387">
        <w:rPr>
          <w:rFonts w:ascii="Times New Roman" w:hAnsi="Times New Roman" w:cs="Times New Roman"/>
          <w:color w:val="000000" w:themeColor="text1"/>
          <w:sz w:val="24"/>
          <w:szCs w:val="24"/>
        </w:rPr>
        <w:lastRenderedPageBreak/>
        <w:t>Most external elements can affect the productivities of an organization such as the competitions, inflations, recessions, and the national economy</w:t>
      </w:r>
      <w:r w:rsidR="00FE2871" w:rsidRPr="00531387">
        <w:rPr>
          <w:rFonts w:ascii="Times New Roman" w:hAnsi="Times New Roman" w:cs="Times New Roman"/>
          <w:color w:val="000000" w:themeColor="text1"/>
          <w:sz w:val="24"/>
          <w:szCs w:val="24"/>
        </w:rPr>
        <w:t xml:space="preserve"> (Gibson &amp; Parkman, 2018)</w:t>
      </w:r>
      <w:r w:rsidRPr="00531387">
        <w:rPr>
          <w:rFonts w:ascii="Times New Roman" w:hAnsi="Times New Roman" w:cs="Times New Roman"/>
          <w:color w:val="000000" w:themeColor="text1"/>
          <w:sz w:val="24"/>
          <w:szCs w:val="24"/>
        </w:rPr>
        <w:t xml:space="preserve">. </w:t>
      </w:r>
      <w:r w:rsidR="007D10C4" w:rsidRPr="00531387">
        <w:rPr>
          <w:rFonts w:ascii="Times New Roman" w:hAnsi="Times New Roman" w:cs="Times New Roman"/>
          <w:color w:val="000000" w:themeColor="text1"/>
          <w:sz w:val="24"/>
          <w:szCs w:val="24"/>
        </w:rPr>
        <w:t xml:space="preserve">Even though Maduro Company cannot control everything, the firm can measure and monitor the performance of employees. The productivity of employee has a massive effect on profits. Maduro can track </w:t>
      </w:r>
      <w:r w:rsidR="0022343C" w:rsidRPr="00531387">
        <w:rPr>
          <w:rFonts w:ascii="Times New Roman" w:hAnsi="Times New Roman" w:cs="Times New Roman"/>
          <w:color w:val="000000" w:themeColor="text1"/>
          <w:sz w:val="24"/>
          <w:szCs w:val="24"/>
        </w:rPr>
        <w:t>productivity per worker with a simple equation. Maduro can measure the productivity of worker with a comparison of labor productivity: total output/total input. Labor Productivity can be calculated by dividing total output with total input</w:t>
      </w:r>
      <w:r w:rsidR="00922419" w:rsidRPr="00531387">
        <w:rPr>
          <w:rFonts w:ascii="Times New Roman" w:hAnsi="Times New Roman" w:cs="Times New Roman"/>
          <w:color w:val="000000" w:themeColor="text1"/>
          <w:sz w:val="24"/>
          <w:szCs w:val="24"/>
        </w:rPr>
        <w:t xml:space="preserve"> (Reid &amp; Sanders, 2015)</w:t>
      </w:r>
      <w:r w:rsidR="0022343C" w:rsidRPr="00531387">
        <w:rPr>
          <w:rFonts w:ascii="Times New Roman" w:hAnsi="Times New Roman" w:cs="Times New Roman"/>
          <w:color w:val="000000" w:themeColor="text1"/>
          <w:sz w:val="24"/>
          <w:szCs w:val="24"/>
        </w:rPr>
        <w:t xml:space="preserve">. </w:t>
      </w:r>
      <w:r w:rsidR="00A83D0E" w:rsidRPr="00531387">
        <w:rPr>
          <w:rFonts w:ascii="Times New Roman" w:hAnsi="Times New Roman" w:cs="Times New Roman"/>
          <w:color w:val="000000" w:themeColor="text1"/>
          <w:sz w:val="24"/>
          <w:szCs w:val="24"/>
        </w:rPr>
        <w:t xml:space="preserve">While the method to compute the productivity of employee seems relatively direct, the management may make changes based on the sector. How the management measure and define productivity changes based on the activities. </w:t>
      </w:r>
      <w:r w:rsidR="00E234C1" w:rsidRPr="00531387">
        <w:rPr>
          <w:rFonts w:ascii="Times New Roman" w:hAnsi="Times New Roman" w:cs="Times New Roman"/>
          <w:color w:val="000000" w:themeColor="text1"/>
          <w:sz w:val="24"/>
          <w:szCs w:val="24"/>
        </w:rPr>
        <w:t xml:space="preserve">The unit of services, for instance, shall change depending on the job. The method of employee productivity does not need a group of service but describing it may be meaningful to add contexts to the outputs. </w:t>
      </w:r>
      <w:r w:rsidR="00874E2F" w:rsidRPr="00531387">
        <w:rPr>
          <w:rFonts w:ascii="Times New Roman" w:hAnsi="Times New Roman" w:cs="Times New Roman"/>
          <w:color w:val="000000" w:themeColor="text1"/>
          <w:sz w:val="24"/>
          <w:szCs w:val="24"/>
        </w:rPr>
        <w:t xml:space="preserve">In this scenario, the cleaners will have </w:t>
      </w:r>
      <w:r w:rsidR="002F6404" w:rsidRPr="00531387">
        <w:rPr>
          <w:rFonts w:ascii="Times New Roman" w:hAnsi="Times New Roman" w:cs="Times New Roman"/>
          <w:color w:val="000000" w:themeColor="text1"/>
          <w:sz w:val="24"/>
          <w:szCs w:val="24"/>
        </w:rPr>
        <w:t xml:space="preserve">rooms cleaned per square meters as their unit of service. </w:t>
      </w:r>
      <w:r w:rsidR="00BA71BE" w:rsidRPr="00531387">
        <w:rPr>
          <w:rFonts w:ascii="Times New Roman" w:hAnsi="Times New Roman" w:cs="Times New Roman"/>
          <w:color w:val="000000" w:themeColor="text1"/>
          <w:sz w:val="24"/>
          <w:szCs w:val="24"/>
        </w:rPr>
        <w:t>Also, the company might look at the productivity of cleaners in terms of each cleaner contribution. In this scenario, rather than using hours, the management will use the number of cleaners. Let us assume the two employees cleaned 3765 square meters in one day. We will divide 3765 by 2, which equals 1882.5. This means that each employee cleaned 1882.5 square meters for the company per day. In the second scenario, we will divide 4915 by 3, which equals 1638.3. This means that each employee cleaned 1638.3 square meters for the company per day</w:t>
      </w:r>
      <w:r w:rsidR="001C7B10" w:rsidRPr="00531387">
        <w:rPr>
          <w:rFonts w:ascii="Times New Roman" w:hAnsi="Times New Roman" w:cs="Times New Roman"/>
          <w:color w:val="000000" w:themeColor="text1"/>
          <w:sz w:val="24"/>
          <w:szCs w:val="24"/>
        </w:rPr>
        <w:t xml:space="preserve"> (Wang, Wallace, Shen, &amp; Choi, 2015)</w:t>
      </w:r>
      <w:r w:rsidR="00BA71BE" w:rsidRPr="00531387">
        <w:rPr>
          <w:rFonts w:ascii="Times New Roman" w:hAnsi="Times New Roman" w:cs="Times New Roman"/>
          <w:color w:val="000000" w:themeColor="text1"/>
          <w:sz w:val="24"/>
          <w:szCs w:val="24"/>
        </w:rPr>
        <w:t xml:space="preserve">. In the third case, we will divide </w:t>
      </w:r>
      <w:r w:rsidR="0012213D" w:rsidRPr="00531387">
        <w:rPr>
          <w:rFonts w:ascii="Times New Roman" w:hAnsi="Times New Roman" w:cs="Times New Roman"/>
          <w:color w:val="000000" w:themeColor="text1"/>
          <w:sz w:val="24"/>
          <w:szCs w:val="24"/>
        </w:rPr>
        <w:t xml:space="preserve">6309 by 4, which equals 1577.25. This means that each employee cleaned </w:t>
      </w:r>
      <w:r w:rsidR="00E140A5" w:rsidRPr="00531387">
        <w:rPr>
          <w:rFonts w:ascii="Times New Roman" w:hAnsi="Times New Roman" w:cs="Times New Roman"/>
          <w:color w:val="000000" w:themeColor="text1"/>
          <w:sz w:val="24"/>
          <w:szCs w:val="24"/>
        </w:rPr>
        <w:t>1577.25 square</w:t>
      </w:r>
      <w:r w:rsidR="0012213D" w:rsidRPr="00531387">
        <w:rPr>
          <w:rFonts w:ascii="Times New Roman" w:hAnsi="Times New Roman" w:cs="Times New Roman"/>
          <w:color w:val="000000" w:themeColor="text1"/>
          <w:sz w:val="24"/>
          <w:szCs w:val="24"/>
        </w:rPr>
        <w:t xml:space="preserve"> meters for the company per day.</w:t>
      </w:r>
    </w:p>
    <w:p w:rsidR="007D7FBC" w:rsidRPr="00531387" w:rsidRDefault="00195A83" w:rsidP="00531387">
      <w:pPr>
        <w:spacing w:line="480" w:lineRule="auto"/>
        <w:ind w:firstLine="720"/>
        <w:rPr>
          <w:rFonts w:ascii="Times New Roman" w:hAnsi="Times New Roman" w:cs="Times New Roman"/>
          <w:color w:val="000000" w:themeColor="text1"/>
          <w:sz w:val="24"/>
          <w:szCs w:val="24"/>
        </w:rPr>
      </w:pPr>
      <w:r w:rsidRPr="00531387">
        <w:rPr>
          <w:rFonts w:ascii="Times New Roman" w:hAnsi="Times New Roman" w:cs="Times New Roman"/>
          <w:color w:val="000000" w:themeColor="text1"/>
          <w:sz w:val="24"/>
          <w:szCs w:val="24"/>
        </w:rPr>
        <w:t xml:space="preserve">There no particular best employee productivity measure because it is </w:t>
      </w:r>
      <w:r w:rsidRPr="00531387">
        <w:rPr>
          <w:rFonts w:ascii="Times New Roman" w:hAnsi="Times New Roman" w:cs="Times New Roman"/>
          <w:color w:val="000000" w:themeColor="text1"/>
          <w:sz w:val="24"/>
          <w:szCs w:val="24"/>
        </w:rPr>
        <w:t>affected by various other factors</w:t>
      </w:r>
      <w:r w:rsidR="00922419" w:rsidRPr="00531387">
        <w:rPr>
          <w:rFonts w:ascii="Times New Roman" w:hAnsi="Times New Roman" w:cs="Times New Roman"/>
          <w:color w:val="000000" w:themeColor="text1"/>
          <w:sz w:val="24"/>
          <w:szCs w:val="24"/>
        </w:rPr>
        <w:t xml:space="preserve"> (Reid &amp; Sanders, 2015)</w:t>
      </w:r>
      <w:r w:rsidRPr="00531387">
        <w:rPr>
          <w:rFonts w:ascii="Times New Roman" w:hAnsi="Times New Roman" w:cs="Times New Roman"/>
          <w:color w:val="000000" w:themeColor="text1"/>
          <w:sz w:val="24"/>
          <w:szCs w:val="24"/>
        </w:rPr>
        <w:t xml:space="preserve">. This simple scenario of a cleaner in Maduro can be applied </w:t>
      </w:r>
      <w:r w:rsidRPr="00531387">
        <w:rPr>
          <w:rFonts w:ascii="Times New Roman" w:hAnsi="Times New Roman" w:cs="Times New Roman"/>
          <w:color w:val="000000" w:themeColor="text1"/>
          <w:sz w:val="24"/>
          <w:szCs w:val="24"/>
        </w:rPr>
        <w:lastRenderedPageBreak/>
        <w:t xml:space="preserve">to discuss how productivity measures can direct behaviors. </w:t>
      </w:r>
      <w:r w:rsidR="0057108C" w:rsidRPr="00531387">
        <w:rPr>
          <w:rFonts w:ascii="Times New Roman" w:hAnsi="Times New Roman" w:cs="Times New Roman"/>
          <w:color w:val="000000" w:themeColor="text1"/>
          <w:sz w:val="24"/>
          <w:szCs w:val="24"/>
        </w:rPr>
        <w:t xml:space="preserve">If the productivity measure is square meters per day, the focus is throughput and speed, and the cleaner shall attempt to finish each cleaning as fast as possible. </w:t>
      </w:r>
      <w:r w:rsidR="00591503" w:rsidRPr="00531387">
        <w:rPr>
          <w:rFonts w:ascii="Times New Roman" w:hAnsi="Times New Roman" w:cs="Times New Roman"/>
          <w:color w:val="000000" w:themeColor="text1"/>
          <w:sz w:val="24"/>
          <w:szCs w:val="24"/>
        </w:rPr>
        <w:t xml:space="preserve">A measure of dollars of floor cleaned on the other hand would result in totally different behaviors. </w:t>
      </w:r>
      <w:r w:rsidRPr="00531387">
        <w:rPr>
          <w:rFonts w:ascii="Times New Roman" w:hAnsi="Times New Roman" w:cs="Times New Roman"/>
          <w:color w:val="000000" w:themeColor="text1"/>
          <w:sz w:val="24"/>
          <w:szCs w:val="24"/>
        </w:rPr>
        <w:t xml:space="preserve">Time is not a factor in this case. The </w:t>
      </w:r>
      <w:r w:rsidR="00621081" w:rsidRPr="00531387">
        <w:rPr>
          <w:rFonts w:ascii="Times New Roman" w:hAnsi="Times New Roman" w:cs="Times New Roman"/>
          <w:color w:val="000000" w:themeColor="text1"/>
          <w:sz w:val="24"/>
          <w:szCs w:val="24"/>
        </w:rPr>
        <w:t>completion of cleaning quicker would be a disadvantage because this may compromise the quality of the cleaning</w:t>
      </w:r>
      <w:r w:rsidR="001C7B10" w:rsidRPr="00531387">
        <w:rPr>
          <w:rFonts w:ascii="Times New Roman" w:hAnsi="Times New Roman" w:cs="Times New Roman"/>
          <w:color w:val="000000" w:themeColor="text1"/>
          <w:sz w:val="24"/>
          <w:szCs w:val="24"/>
        </w:rPr>
        <w:t xml:space="preserve"> (Wang, Wallace, Shen, &amp; Choi, 2015)</w:t>
      </w:r>
      <w:r w:rsidR="00621081" w:rsidRPr="00531387">
        <w:rPr>
          <w:rFonts w:ascii="Times New Roman" w:hAnsi="Times New Roman" w:cs="Times New Roman"/>
          <w:color w:val="000000" w:themeColor="text1"/>
          <w:sz w:val="24"/>
          <w:szCs w:val="24"/>
        </w:rPr>
        <w:t xml:space="preserve">. Other potential measures of employee productivity might each result in a diverse set of behaviors. </w:t>
      </w:r>
    </w:p>
    <w:p w:rsidR="00C97501" w:rsidRPr="00531387" w:rsidRDefault="00195A83" w:rsidP="00531387">
      <w:pPr>
        <w:spacing w:line="480" w:lineRule="auto"/>
        <w:ind w:firstLine="720"/>
        <w:rPr>
          <w:rFonts w:ascii="Times New Roman" w:hAnsi="Times New Roman" w:cs="Times New Roman"/>
          <w:color w:val="000000" w:themeColor="text1"/>
          <w:sz w:val="24"/>
          <w:szCs w:val="24"/>
        </w:rPr>
      </w:pPr>
      <w:r w:rsidRPr="00531387">
        <w:rPr>
          <w:rFonts w:ascii="Times New Roman" w:hAnsi="Times New Roman" w:cs="Times New Roman"/>
          <w:color w:val="000000" w:themeColor="text1"/>
          <w:sz w:val="24"/>
          <w:szCs w:val="24"/>
        </w:rPr>
        <w:t xml:space="preserve">Considering how the individual efforts </w:t>
      </w:r>
      <w:r w:rsidRPr="00531387">
        <w:rPr>
          <w:rFonts w:ascii="Times New Roman" w:hAnsi="Times New Roman" w:cs="Times New Roman"/>
          <w:color w:val="000000" w:themeColor="text1"/>
          <w:sz w:val="24"/>
          <w:szCs w:val="24"/>
        </w:rPr>
        <w:t>contribute to the success of the company or productivity is one way to view the</w:t>
      </w:r>
      <w:r w:rsidR="001A03E3" w:rsidRPr="00531387">
        <w:rPr>
          <w:rFonts w:ascii="Times New Roman" w:hAnsi="Times New Roman" w:cs="Times New Roman"/>
          <w:color w:val="000000" w:themeColor="text1"/>
          <w:sz w:val="24"/>
          <w:szCs w:val="24"/>
        </w:rPr>
        <w:t xml:space="preserve"> productivity of the employees</w:t>
      </w:r>
      <w:r w:rsidR="00922419" w:rsidRPr="00531387">
        <w:rPr>
          <w:rFonts w:ascii="Times New Roman" w:hAnsi="Times New Roman" w:cs="Times New Roman"/>
          <w:color w:val="000000" w:themeColor="text1"/>
          <w:sz w:val="24"/>
          <w:szCs w:val="24"/>
        </w:rPr>
        <w:t xml:space="preserve"> (Gibson &amp; Parkman, 2018)</w:t>
      </w:r>
      <w:r w:rsidR="001A03E3" w:rsidRPr="00531387">
        <w:rPr>
          <w:rFonts w:ascii="Times New Roman" w:hAnsi="Times New Roman" w:cs="Times New Roman"/>
          <w:color w:val="000000" w:themeColor="text1"/>
          <w:sz w:val="24"/>
          <w:szCs w:val="24"/>
        </w:rPr>
        <w:t xml:space="preserve">. In each of the examples above, whether the actions of the cleaner would be counterproductive or productive relies on the objective and goals of Maduro Company. </w:t>
      </w:r>
      <w:r w:rsidR="00501D7F" w:rsidRPr="00531387">
        <w:rPr>
          <w:rFonts w:ascii="Times New Roman" w:hAnsi="Times New Roman" w:cs="Times New Roman"/>
          <w:color w:val="000000" w:themeColor="text1"/>
          <w:sz w:val="24"/>
          <w:szCs w:val="24"/>
        </w:rPr>
        <w:t>A downtown delicatessen might have a set of circumstances and goals. Speed in cleaning the buildings would be a definite advantage. A reasonable company in the city would function differently. In this case, the rate might be a detriment</w:t>
      </w:r>
      <w:r w:rsidR="001C7B10" w:rsidRPr="00531387">
        <w:rPr>
          <w:rFonts w:ascii="Times New Roman" w:hAnsi="Times New Roman" w:cs="Times New Roman"/>
          <w:color w:val="000000" w:themeColor="text1"/>
          <w:sz w:val="24"/>
          <w:szCs w:val="24"/>
        </w:rPr>
        <w:t xml:space="preserve"> (Wang, Wallace, Shen, &amp; Choi, 2015)</w:t>
      </w:r>
      <w:r w:rsidR="00501D7F" w:rsidRPr="00531387">
        <w:rPr>
          <w:rFonts w:ascii="Times New Roman" w:hAnsi="Times New Roman" w:cs="Times New Roman"/>
          <w:color w:val="000000" w:themeColor="text1"/>
          <w:sz w:val="24"/>
          <w:szCs w:val="24"/>
        </w:rPr>
        <w:t xml:space="preserve">. </w:t>
      </w:r>
      <w:r w:rsidRPr="00531387">
        <w:rPr>
          <w:rFonts w:ascii="Times New Roman" w:hAnsi="Times New Roman" w:cs="Times New Roman"/>
          <w:color w:val="000000" w:themeColor="text1"/>
          <w:sz w:val="24"/>
          <w:szCs w:val="24"/>
        </w:rPr>
        <w:t xml:space="preserve">The critical question should not be what measures of productivity used but should instead be what are the objectives and goals of Maduro. </w:t>
      </w:r>
      <w:r w:rsidR="001C2D28" w:rsidRPr="00531387">
        <w:rPr>
          <w:rFonts w:ascii="Times New Roman" w:hAnsi="Times New Roman" w:cs="Times New Roman"/>
          <w:color w:val="000000" w:themeColor="text1"/>
          <w:sz w:val="24"/>
          <w:szCs w:val="24"/>
        </w:rPr>
        <w:t xml:space="preserve">The secondary query should the sets of measures of individual productivity that will direct the behaviors of cleaners to achieve the goals as they operate towards their own individual objectives. </w:t>
      </w:r>
      <w:r w:rsidR="00CD1258" w:rsidRPr="00531387">
        <w:rPr>
          <w:rFonts w:ascii="Times New Roman" w:hAnsi="Times New Roman" w:cs="Times New Roman"/>
          <w:color w:val="000000" w:themeColor="text1"/>
          <w:sz w:val="24"/>
          <w:szCs w:val="24"/>
        </w:rPr>
        <w:t>The aim of Maduro Company should be to align the work behaviors with the purposes of the firm</w:t>
      </w:r>
      <w:r w:rsidR="00922419" w:rsidRPr="00531387">
        <w:rPr>
          <w:rFonts w:ascii="Times New Roman" w:hAnsi="Times New Roman" w:cs="Times New Roman"/>
          <w:color w:val="000000" w:themeColor="text1"/>
          <w:sz w:val="24"/>
          <w:szCs w:val="24"/>
        </w:rPr>
        <w:t xml:space="preserve"> (Reid &amp; Sanders, 2015)</w:t>
      </w:r>
      <w:r w:rsidR="00CD1258" w:rsidRPr="00531387">
        <w:rPr>
          <w:rFonts w:ascii="Times New Roman" w:hAnsi="Times New Roman" w:cs="Times New Roman"/>
          <w:color w:val="000000" w:themeColor="text1"/>
          <w:sz w:val="24"/>
          <w:szCs w:val="24"/>
        </w:rPr>
        <w:t xml:space="preserve">. Therefore, it is a management responsibility to create measures which shall provoke structurally desired behaviors. </w:t>
      </w:r>
      <w:r w:rsidR="00BF31D4" w:rsidRPr="00531387">
        <w:rPr>
          <w:rFonts w:ascii="Times New Roman" w:hAnsi="Times New Roman" w:cs="Times New Roman"/>
          <w:color w:val="000000" w:themeColor="text1"/>
          <w:sz w:val="24"/>
          <w:szCs w:val="24"/>
        </w:rPr>
        <w:t>The connections are indicated in the model illustrated be</w:t>
      </w:r>
      <w:r w:rsidR="00364752" w:rsidRPr="00531387">
        <w:rPr>
          <w:rFonts w:ascii="Times New Roman" w:hAnsi="Times New Roman" w:cs="Times New Roman"/>
          <w:color w:val="000000" w:themeColor="text1"/>
          <w:sz w:val="24"/>
          <w:szCs w:val="24"/>
        </w:rPr>
        <w:t>l</w:t>
      </w:r>
      <w:r w:rsidR="00BF31D4" w:rsidRPr="00531387">
        <w:rPr>
          <w:rFonts w:ascii="Times New Roman" w:hAnsi="Times New Roman" w:cs="Times New Roman"/>
          <w:color w:val="000000" w:themeColor="text1"/>
          <w:sz w:val="24"/>
          <w:szCs w:val="24"/>
        </w:rPr>
        <w:t>ow</w:t>
      </w:r>
      <w:r w:rsidR="00364752" w:rsidRPr="00531387">
        <w:rPr>
          <w:rFonts w:ascii="Times New Roman" w:hAnsi="Times New Roman" w:cs="Times New Roman"/>
          <w:color w:val="000000" w:themeColor="text1"/>
          <w:sz w:val="24"/>
          <w:szCs w:val="24"/>
        </w:rPr>
        <w:t>.</w:t>
      </w:r>
    </w:p>
    <w:p w:rsidR="00D61BEB" w:rsidRPr="00531387" w:rsidRDefault="00195A83" w:rsidP="00531387">
      <w:pPr>
        <w:spacing w:line="480" w:lineRule="auto"/>
        <w:rPr>
          <w:rFonts w:ascii="Times New Roman" w:hAnsi="Times New Roman" w:cs="Times New Roman"/>
          <w:color w:val="000000" w:themeColor="text1"/>
          <w:sz w:val="24"/>
          <w:szCs w:val="24"/>
        </w:rPr>
      </w:pPr>
      <w:r w:rsidRPr="00531387">
        <w:rPr>
          <w:rFonts w:ascii="Times New Roman" w:hAnsi="Times New Roman" w:cs="Times New Roman"/>
          <w:noProof/>
          <w:color w:val="000000" w:themeColor="text1"/>
          <w:sz w:val="24"/>
          <w:szCs w:val="24"/>
        </w:rPr>
        <w:lastRenderedPageBreak/>
        <w:drawing>
          <wp:inline distT="0" distB="0" distL="0" distR="0">
            <wp:extent cx="5848350" cy="2571750"/>
            <wp:effectExtent l="0" t="0" r="0" b="0"/>
            <wp:docPr id="3" name="Picture 3" descr="https://www.nap.edu/openbook/0309049342/xhtml/images/img00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864983" name="Picture 2" descr="https://www.nap.edu/openbook/0309049342/xhtml/images/img00005.gif"/>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848350" cy="2571750"/>
                    </a:xfrm>
                    <a:prstGeom prst="rect">
                      <a:avLst/>
                    </a:prstGeom>
                    <a:noFill/>
                    <a:ln>
                      <a:noFill/>
                    </a:ln>
                  </pic:spPr>
                </pic:pic>
              </a:graphicData>
            </a:graphic>
          </wp:inline>
        </w:drawing>
      </w:r>
    </w:p>
    <w:p w:rsidR="00DF340C" w:rsidRPr="00531387" w:rsidRDefault="00195A83" w:rsidP="00531387">
      <w:pPr>
        <w:spacing w:line="480" w:lineRule="auto"/>
        <w:ind w:firstLine="720"/>
        <w:rPr>
          <w:rFonts w:ascii="Times New Roman" w:hAnsi="Times New Roman" w:cs="Times New Roman"/>
          <w:color w:val="000000" w:themeColor="text1"/>
          <w:sz w:val="24"/>
          <w:szCs w:val="24"/>
        </w:rPr>
      </w:pPr>
      <w:r w:rsidRPr="00531387">
        <w:rPr>
          <w:rFonts w:ascii="Times New Roman" w:hAnsi="Times New Roman" w:cs="Times New Roman"/>
          <w:color w:val="000000" w:themeColor="text1"/>
          <w:sz w:val="24"/>
          <w:szCs w:val="24"/>
        </w:rPr>
        <w:t xml:space="preserve">The operant psychology cornerstone of effect law argues that behaviors are functions of its </w:t>
      </w:r>
      <w:r w:rsidR="00A669B8" w:rsidRPr="00531387">
        <w:rPr>
          <w:rFonts w:ascii="Times New Roman" w:hAnsi="Times New Roman" w:cs="Times New Roman"/>
          <w:color w:val="000000" w:themeColor="text1"/>
          <w:sz w:val="24"/>
          <w:szCs w:val="24"/>
        </w:rPr>
        <w:t>results</w:t>
      </w:r>
      <w:r w:rsidR="00B220A6" w:rsidRPr="00531387">
        <w:rPr>
          <w:rFonts w:ascii="Times New Roman" w:hAnsi="Times New Roman" w:cs="Times New Roman"/>
          <w:color w:val="000000" w:themeColor="text1"/>
          <w:sz w:val="24"/>
          <w:szCs w:val="24"/>
        </w:rPr>
        <w:t xml:space="preserve"> (Gibson &amp; Parkman, 2018)</w:t>
      </w:r>
      <w:r w:rsidRPr="00531387">
        <w:rPr>
          <w:rFonts w:ascii="Times New Roman" w:hAnsi="Times New Roman" w:cs="Times New Roman"/>
          <w:color w:val="000000" w:themeColor="text1"/>
          <w:sz w:val="24"/>
          <w:szCs w:val="24"/>
        </w:rPr>
        <w:t xml:space="preserve">. Positive consequences support behaviors that result in their being expanded and repeated. </w:t>
      </w:r>
      <w:r w:rsidR="00A669B8" w:rsidRPr="00531387">
        <w:rPr>
          <w:rFonts w:ascii="Times New Roman" w:hAnsi="Times New Roman" w:cs="Times New Roman"/>
          <w:color w:val="000000" w:themeColor="text1"/>
          <w:sz w:val="24"/>
          <w:szCs w:val="24"/>
        </w:rPr>
        <w:t xml:space="preserve">The consequences to the workers may be regarded as reinforcement form only by establishing measures and feedback. </w:t>
      </w:r>
      <w:r w:rsidR="00EA7D89" w:rsidRPr="00531387">
        <w:rPr>
          <w:rFonts w:ascii="Times New Roman" w:hAnsi="Times New Roman" w:cs="Times New Roman"/>
          <w:color w:val="000000" w:themeColor="text1"/>
          <w:sz w:val="24"/>
          <w:szCs w:val="24"/>
        </w:rPr>
        <w:t xml:space="preserve"> Workers tend to work based on the action in any situation. </w:t>
      </w:r>
      <w:r w:rsidR="00EC4509" w:rsidRPr="00531387">
        <w:rPr>
          <w:rFonts w:ascii="Times New Roman" w:hAnsi="Times New Roman" w:cs="Times New Roman"/>
          <w:color w:val="000000" w:themeColor="text1"/>
          <w:sz w:val="24"/>
          <w:szCs w:val="24"/>
        </w:rPr>
        <w:t>The connection between the steps and behaviors shall be secure if there are net incentives for high performances. The relationship between behaviors and measures will be stronger with higher incentives</w:t>
      </w:r>
      <w:r w:rsidR="00350E0B" w:rsidRPr="00531387">
        <w:rPr>
          <w:rFonts w:ascii="Times New Roman" w:hAnsi="Times New Roman" w:cs="Times New Roman"/>
          <w:color w:val="000000" w:themeColor="text1"/>
          <w:sz w:val="24"/>
          <w:szCs w:val="24"/>
        </w:rPr>
        <w:t xml:space="preserve"> (Reid &amp; Sanders, 2015)</w:t>
      </w:r>
      <w:r w:rsidR="00EC4509" w:rsidRPr="00531387">
        <w:rPr>
          <w:rFonts w:ascii="Times New Roman" w:hAnsi="Times New Roman" w:cs="Times New Roman"/>
          <w:color w:val="000000" w:themeColor="text1"/>
          <w:sz w:val="24"/>
          <w:szCs w:val="24"/>
        </w:rPr>
        <w:t xml:space="preserve">. </w:t>
      </w:r>
      <w:r w:rsidR="00D36D8A" w:rsidRPr="00531387">
        <w:rPr>
          <w:rFonts w:ascii="Times New Roman" w:hAnsi="Times New Roman" w:cs="Times New Roman"/>
          <w:color w:val="000000" w:themeColor="text1"/>
          <w:sz w:val="24"/>
          <w:szCs w:val="24"/>
        </w:rPr>
        <w:t>The phrase net incentive shows that various disincentives and incentives can function in a particular set of scenarios. For instance, satisfaction for a job well done, promotion opportunities, the tendencies to socialize at work interacts with a positive incentive like rewards for great performances, the desires by some for easy jobs, and peer pressures not exceed standards of production</w:t>
      </w:r>
      <w:r w:rsidR="006F08B4" w:rsidRPr="00531387">
        <w:rPr>
          <w:rFonts w:ascii="Times New Roman" w:hAnsi="Times New Roman" w:cs="Times New Roman"/>
          <w:color w:val="000000" w:themeColor="text1"/>
          <w:sz w:val="24"/>
          <w:szCs w:val="24"/>
        </w:rPr>
        <w:t xml:space="preserve"> and many others. In taking all of those complexities into consideration, the motivation of employees is a complicated matter. </w:t>
      </w:r>
      <w:r w:rsidR="007C7B96" w:rsidRPr="00531387">
        <w:rPr>
          <w:rFonts w:ascii="Times New Roman" w:hAnsi="Times New Roman" w:cs="Times New Roman"/>
          <w:color w:val="000000" w:themeColor="text1"/>
          <w:sz w:val="24"/>
          <w:szCs w:val="24"/>
        </w:rPr>
        <w:t xml:space="preserve">The model suggests that the net incentives need to be tied to performance and positive. </w:t>
      </w:r>
      <w:r w:rsidR="00BA47E4" w:rsidRPr="00531387">
        <w:rPr>
          <w:rFonts w:ascii="Times New Roman" w:hAnsi="Times New Roman" w:cs="Times New Roman"/>
          <w:color w:val="000000" w:themeColor="text1"/>
          <w:sz w:val="24"/>
          <w:szCs w:val="24"/>
        </w:rPr>
        <w:t xml:space="preserve">Many systems of organizational </w:t>
      </w:r>
      <w:r w:rsidR="009D0D3D" w:rsidRPr="00531387">
        <w:rPr>
          <w:rFonts w:ascii="Times New Roman" w:hAnsi="Times New Roman" w:cs="Times New Roman"/>
          <w:color w:val="000000" w:themeColor="text1"/>
          <w:sz w:val="24"/>
          <w:szCs w:val="24"/>
        </w:rPr>
        <w:t>incentives</w:t>
      </w:r>
      <w:r w:rsidR="00BA47E4" w:rsidRPr="00531387">
        <w:rPr>
          <w:rFonts w:ascii="Times New Roman" w:hAnsi="Times New Roman" w:cs="Times New Roman"/>
          <w:color w:val="000000" w:themeColor="text1"/>
          <w:sz w:val="24"/>
          <w:szCs w:val="24"/>
        </w:rPr>
        <w:t>, unfortunately, are founded on productivities and measures of the production which are never in line with goals of the company</w:t>
      </w:r>
      <w:r w:rsidR="00A60C44" w:rsidRPr="00531387">
        <w:rPr>
          <w:rFonts w:ascii="Times New Roman" w:hAnsi="Times New Roman" w:cs="Times New Roman"/>
          <w:color w:val="000000" w:themeColor="text1"/>
          <w:sz w:val="24"/>
          <w:szCs w:val="24"/>
        </w:rPr>
        <w:t xml:space="preserve"> (Wang, Wallace, Shen, &amp; </w:t>
      </w:r>
      <w:r w:rsidR="00A60C44" w:rsidRPr="00531387">
        <w:rPr>
          <w:rFonts w:ascii="Times New Roman" w:hAnsi="Times New Roman" w:cs="Times New Roman"/>
          <w:color w:val="000000" w:themeColor="text1"/>
          <w:sz w:val="24"/>
          <w:szCs w:val="24"/>
        </w:rPr>
        <w:lastRenderedPageBreak/>
        <w:t>Choi, 2015)</w:t>
      </w:r>
      <w:r w:rsidR="00BA47E4" w:rsidRPr="00531387">
        <w:rPr>
          <w:rFonts w:ascii="Times New Roman" w:hAnsi="Times New Roman" w:cs="Times New Roman"/>
          <w:color w:val="000000" w:themeColor="text1"/>
          <w:sz w:val="24"/>
          <w:szCs w:val="24"/>
        </w:rPr>
        <w:t xml:space="preserve">. </w:t>
      </w:r>
      <w:r w:rsidR="009D0D3D" w:rsidRPr="00531387">
        <w:rPr>
          <w:rFonts w:ascii="Times New Roman" w:hAnsi="Times New Roman" w:cs="Times New Roman"/>
          <w:color w:val="000000" w:themeColor="text1"/>
          <w:sz w:val="24"/>
          <w:szCs w:val="24"/>
        </w:rPr>
        <w:t xml:space="preserve">For example, the cleaners can be measured and rewarded for the square meters they cleaned. </w:t>
      </w:r>
    </w:p>
    <w:p w:rsidR="00785AFE" w:rsidRPr="00531387" w:rsidRDefault="00195A83" w:rsidP="00531387">
      <w:pPr>
        <w:spacing w:line="480" w:lineRule="auto"/>
        <w:ind w:firstLine="720"/>
        <w:rPr>
          <w:rFonts w:ascii="Times New Roman" w:hAnsi="Times New Roman" w:cs="Times New Roman"/>
          <w:color w:val="000000" w:themeColor="text1"/>
          <w:sz w:val="24"/>
          <w:szCs w:val="24"/>
        </w:rPr>
      </w:pPr>
      <w:r w:rsidRPr="00531387">
        <w:rPr>
          <w:rFonts w:ascii="Times New Roman" w:hAnsi="Times New Roman" w:cs="Times New Roman"/>
          <w:color w:val="000000" w:themeColor="text1"/>
          <w:sz w:val="24"/>
          <w:szCs w:val="24"/>
        </w:rPr>
        <w:t>Applying the sim</w:t>
      </w:r>
      <w:r w:rsidRPr="00531387">
        <w:rPr>
          <w:rFonts w:ascii="Times New Roman" w:hAnsi="Times New Roman" w:cs="Times New Roman"/>
          <w:color w:val="000000" w:themeColor="text1"/>
          <w:sz w:val="24"/>
          <w:szCs w:val="24"/>
        </w:rPr>
        <w:t>ilar logic, the system of productivity measurement at every analysis level needs to be created to direct performances and behaviors at one level of the company to the objectives the next higher rank</w:t>
      </w:r>
      <w:r w:rsidR="00A60C44" w:rsidRPr="00531387">
        <w:rPr>
          <w:rFonts w:ascii="Times New Roman" w:hAnsi="Times New Roman" w:cs="Times New Roman"/>
          <w:color w:val="000000" w:themeColor="text1"/>
          <w:sz w:val="24"/>
          <w:szCs w:val="24"/>
        </w:rPr>
        <w:t xml:space="preserve"> (Wang, Wallace, Shen, &amp; Choi, 2015)</w:t>
      </w:r>
      <w:r w:rsidRPr="00531387">
        <w:rPr>
          <w:rFonts w:ascii="Times New Roman" w:hAnsi="Times New Roman" w:cs="Times New Roman"/>
          <w:color w:val="000000" w:themeColor="text1"/>
          <w:sz w:val="24"/>
          <w:szCs w:val="24"/>
        </w:rPr>
        <w:t xml:space="preserve">. </w:t>
      </w:r>
      <w:r w:rsidR="00A039A1" w:rsidRPr="00531387">
        <w:rPr>
          <w:rFonts w:ascii="Times New Roman" w:hAnsi="Times New Roman" w:cs="Times New Roman"/>
          <w:color w:val="000000" w:themeColor="text1"/>
          <w:sz w:val="24"/>
          <w:szCs w:val="24"/>
        </w:rPr>
        <w:t xml:space="preserve">The connections are portrayed in their perfect state in the model of goal alignment, as shown in the figure below. At all intermediate levels, the firm tries to make business department objectives across the model top similar to the goals of the organization. </w:t>
      </w:r>
      <w:r w:rsidR="001C14B9" w:rsidRPr="00531387">
        <w:rPr>
          <w:rFonts w:ascii="Times New Roman" w:hAnsi="Times New Roman" w:cs="Times New Roman"/>
          <w:color w:val="000000" w:themeColor="text1"/>
          <w:sz w:val="24"/>
          <w:szCs w:val="24"/>
        </w:rPr>
        <w:t xml:space="preserve">The business must achieve the non-work-associated goals of the team or the personal </w:t>
      </w:r>
      <w:r w:rsidR="005F6875" w:rsidRPr="00531387">
        <w:rPr>
          <w:rFonts w:ascii="Times New Roman" w:hAnsi="Times New Roman" w:cs="Times New Roman"/>
          <w:color w:val="000000" w:themeColor="text1"/>
          <w:sz w:val="24"/>
          <w:szCs w:val="24"/>
        </w:rPr>
        <w:t xml:space="preserve">objectives </w:t>
      </w:r>
      <w:r w:rsidR="001C14B9" w:rsidRPr="00531387">
        <w:rPr>
          <w:rFonts w:ascii="Times New Roman" w:hAnsi="Times New Roman" w:cs="Times New Roman"/>
          <w:color w:val="000000" w:themeColor="text1"/>
          <w:sz w:val="24"/>
          <w:szCs w:val="24"/>
        </w:rPr>
        <w:t xml:space="preserve">as provided because it has no authority and power over them. </w:t>
      </w:r>
      <w:r w:rsidR="005F6875" w:rsidRPr="00531387">
        <w:rPr>
          <w:rFonts w:ascii="Times New Roman" w:hAnsi="Times New Roman" w:cs="Times New Roman"/>
          <w:color w:val="000000" w:themeColor="text1"/>
          <w:sz w:val="24"/>
          <w:szCs w:val="24"/>
        </w:rPr>
        <w:t xml:space="preserve">Maduro should design the company to be compatible with the non-work-associated goals of the team or the personal objectives. </w:t>
      </w:r>
      <w:r w:rsidR="00303680" w:rsidRPr="00531387">
        <w:rPr>
          <w:rFonts w:ascii="Times New Roman" w:hAnsi="Times New Roman" w:cs="Times New Roman"/>
          <w:color w:val="000000" w:themeColor="text1"/>
          <w:sz w:val="24"/>
          <w:szCs w:val="24"/>
        </w:rPr>
        <w:t>The model does not put into consideration the compatibility of the individual goals with team goals for the simplicity sake, or the resultant impacts on performances</w:t>
      </w:r>
      <w:r w:rsidR="00922419" w:rsidRPr="00531387">
        <w:rPr>
          <w:rFonts w:ascii="Times New Roman" w:hAnsi="Times New Roman" w:cs="Times New Roman"/>
          <w:color w:val="000000" w:themeColor="text1"/>
          <w:sz w:val="24"/>
          <w:szCs w:val="24"/>
        </w:rPr>
        <w:t xml:space="preserve"> (Gibson &amp; Parkman, 2018)</w:t>
      </w:r>
      <w:r w:rsidR="00303680" w:rsidRPr="00531387">
        <w:rPr>
          <w:rFonts w:ascii="Times New Roman" w:hAnsi="Times New Roman" w:cs="Times New Roman"/>
          <w:color w:val="000000" w:themeColor="text1"/>
          <w:sz w:val="24"/>
          <w:szCs w:val="24"/>
        </w:rPr>
        <w:t xml:space="preserve">. It assumes that the behaviors of group or individual are the fundamental analysis unit established by the process. </w:t>
      </w:r>
    </w:p>
    <w:p w:rsidR="0092236D" w:rsidRDefault="00195A83" w:rsidP="00531387">
      <w:pPr>
        <w:spacing w:line="480" w:lineRule="auto"/>
        <w:ind w:firstLine="720"/>
        <w:rPr>
          <w:rFonts w:ascii="Times New Roman" w:hAnsi="Times New Roman" w:cs="Times New Roman"/>
          <w:color w:val="000000" w:themeColor="text1"/>
          <w:sz w:val="24"/>
          <w:szCs w:val="24"/>
        </w:rPr>
      </w:pPr>
      <w:r w:rsidRPr="00531387">
        <w:rPr>
          <w:rFonts w:ascii="Times New Roman" w:hAnsi="Times New Roman" w:cs="Times New Roman"/>
          <w:color w:val="000000" w:themeColor="text1"/>
          <w:sz w:val="24"/>
          <w:szCs w:val="24"/>
        </w:rPr>
        <w:t>At the group or individual level, the measures of direct productivity behaviors to company departmental goals should be correctly aligned.</w:t>
      </w:r>
      <w:r w:rsidRPr="00531387">
        <w:rPr>
          <w:rFonts w:ascii="Times New Roman" w:hAnsi="Times New Roman" w:cs="Times New Roman"/>
          <w:color w:val="000000" w:themeColor="text1"/>
          <w:sz w:val="24"/>
          <w:szCs w:val="24"/>
        </w:rPr>
        <w:t xml:space="preserve"> </w:t>
      </w:r>
      <w:r w:rsidR="00803194" w:rsidRPr="00531387">
        <w:rPr>
          <w:rFonts w:ascii="Times New Roman" w:hAnsi="Times New Roman" w:cs="Times New Roman"/>
          <w:color w:val="000000" w:themeColor="text1"/>
          <w:sz w:val="24"/>
          <w:szCs w:val="24"/>
        </w:rPr>
        <w:t>That is the groups, or the individuals shall work according to the measures</w:t>
      </w:r>
      <w:r w:rsidR="00350E0B" w:rsidRPr="00531387">
        <w:rPr>
          <w:rFonts w:ascii="Times New Roman" w:hAnsi="Times New Roman" w:cs="Times New Roman"/>
          <w:color w:val="000000" w:themeColor="text1"/>
          <w:sz w:val="24"/>
          <w:szCs w:val="24"/>
        </w:rPr>
        <w:t xml:space="preserve"> (Reid &amp; Sanders, 2015)</w:t>
      </w:r>
      <w:r w:rsidR="00803194" w:rsidRPr="00531387">
        <w:rPr>
          <w:rFonts w:ascii="Times New Roman" w:hAnsi="Times New Roman" w:cs="Times New Roman"/>
          <w:color w:val="000000" w:themeColor="text1"/>
          <w:sz w:val="24"/>
          <w:szCs w:val="24"/>
        </w:rPr>
        <w:t xml:space="preserve">. </w:t>
      </w:r>
      <w:r w:rsidR="00990A0F" w:rsidRPr="00531387">
        <w:rPr>
          <w:rFonts w:ascii="Times New Roman" w:hAnsi="Times New Roman" w:cs="Times New Roman"/>
          <w:color w:val="000000" w:themeColor="text1"/>
          <w:sz w:val="24"/>
          <w:szCs w:val="24"/>
        </w:rPr>
        <w:t xml:space="preserve">It is the organization's responsibility to ensure that the measures align with the goals of the employee productivity measures. </w:t>
      </w:r>
      <w:r w:rsidR="00F3051D" w:rsidRPr="00531387">
        <w:rPr>
          <w:rFonts w:ascii="Times New Roman" w:hAnsi="Times New Roman" w:cs="Times New Roman"/>
          <w:color w:val="000000" w:themeColor="text1"/>
          <w:sz w:val="24"/>
          <w:szCs w:val="24"/>
        </w:rPr>
        <w:t>Managers shall allocate resources, direct decisions, and make other decisions at the level of the business unit to optimize performances as outlined in the system of measurement, particularly if the performances are tied to rewards</w:t>
      </w:r>
      <w:r w:rsidR="00350E0B" w:rsidRPr="00531387">
        <w:rPr>
          <w:rFonts w:ascii="Times New Roman" w:hAnsi="Times New Roman" w:cs="Times New Roman"/>
          <w:color w:val="000000" w:themeColor="text1"/>
          <w:sz w:val="24"/>
          <w:szCs w:val="24"/>
        </w:rPr>
        <w:t xml:space="preserve"> (Wang, Wallace, Shen, &amp; Choi, 2015)</w:t>
      </w:r>
      <w:r w:rsidR="00F3051D" w:rsidRPr="00531387">
        <w:rPr>
          <w:rFonts w:ascii="Times New Roman" w:hAnsi="Times New Roman" w:cs="Times New Roman"/>
          <w:color w:val="000000" w:themeColor="text1"/>
          <w:sz w:val="24"/>
          <w:szCs w:val="24"/>
        </w:rPr>
        <w:t xml:space="preserve">. </w:t>
      </w:r>
      <w:r w:rsidR="00F85610" w:rsidRPr="00531387">
        <w:rPr>
          <w:rFonts w:ascii="Times New Roman" w:hAnsi="Times New Roman" w:cs="Times New Roman"/>
          <w:color w:val="000000" w:themeColor="text1"/>
          <w:sz w:val="24"/>
          <w:szCs w:val="24"/>
        </w:rPr>
        <w:t>Therefore, at all intermediate analysis level, productivity measures need to be chosen and placed such the department performance</w:t>
      </w:r>
      <w:r w:rsidR="00C70836" w:rsidRPr="00531387">
        <w:rPr>
          <w:rFonts w:ascii="Times New Roman" w:hAnsi="Times New Roman" w:cs="Times New Roman"/>
          <w:color w:val="000000" w:themeColor="text1"/>
          <w:sz w:val="24"/>
          <w:szCs w:val="24"/>
        </w:rPr>
        <w:t>s</w:t>
      </w:r>
      <w:r w:rsidR="00F85610" w:rsidRPr="00531387">
        <w:rPr>
          <w:rFonts w:ascii="Times New Roman" w:hAnsi="Times New Roman" w:cs="Times New Roman"/>
          <w:color w:val="000000" w:themeColor="text1"/>
          <w:sz w:val="24"/>
          <w:szCs w:val="24"/>
        </w:rPr>
        <w:t xml:space="preserve"> directly contribute to the objectives at next high levels. </w:t>
      </w:r>
      <w:r w:rsidR="00C70836" w:rsidRPr="00531387">
        <w:rPr>
          <w:rFonts w:ascii="Times New Roman" w:hAnsi="Times New Roman" w:cs="Times New Roman"/>
          <w:color w:val="000000" w:themeColor="text1"/>
          <w:sz w:val="24"/>
          <w:szCs w:val="24"/>
        </w:rPr>
        <w:t xml:space="preserve">The </w:t>
      </w:r>
      <w:r w:rsidR="00C70836" w:rsidRPr="00531387">
        <w:rPr>
          <w:rFonts w:ascii="Times New Roman" w:hAnsi="Times New Roman" w:cs="Times New Roman"/>
          <w:color w:val="000000" w:themeColor="text1"/>
          <w:sz w:val="24"/>
          <w:szCs w:val="24"/>
        </w:rPr>
        <w:lastRenderedPageBreak/>
        <w:t xml:space="preserve">model of goal alignments suggests that business departments, individuals, as well as teams, are measurement-driven but not goal-driven. </w:t>
      </w:r>
      <w:r w:rsidR="00A87F15" w:rsidRPr="00531387">
        <w:rPr>
          <w:rFonts w:ascii="Times New Roman" w:hAnsi="Times New Roman" w:cs="Times New Roman"/>
          <w:color w:val="000000" w:themeColor="text1"/>
          <w:sz w:val="24"/>
          <w:szCs w:val="24"/>
        </w:rPr>
        <w:t xml:space="preserve">Here, the old saying that "you get what is checked, not what is anticipated" is appropriate. </w:t>
      </w:r>
      <w:r w:rsidR="008E25C4" w:rsidRPr="00531387">
        <w:rPr>
          <w:rFonts w:ascii="Times New Roman" w:hAnsi="Times New Roman" w:cs="Times New Roman"/>
          <w:color w:val="000000" w:themeColor="text1"/>
          <w:sz w:val="24"/>
          <w:szCs w:val="24"/>
        </w:rPr>
        <w:t xml:space="preserve">The management of Madura needs to create and communicate its mission. </w:t>
      </w:r>
      <w:r w:rsidR="00074E5A" w:rsidRPr="00531387">
        <w:rPr>
          <w:rFonts w:ascii="Times New Roman" w:hAnsi="Times New Roman" w:cs="Times New Roman"/>
          <w:color w:val="000000" w:themeColor="text1"/>
          <w:sz w:val="24"/>
          <w:szCs w:val="24"/>
        </w:rPr>
        <w:t xml:space="preserve">Also, it is vital to develop and execute systems of measurement which can be maximized only by performances and </w:t>
      </w:r>
      <w:r w:rsidR="002413DC" w:rsidRPr="00531387">
        <w:rPr>
          <w:rFonts w:ascii="Times New Roman" w:hAnsi="Times New Roman" w:cs="Times New Roman"/>
          <w:color w:val="000000" w:themeColor="text1"/>
          <w:sz w:val="24"/>
          <w:szCs w:val="24"/>
        </w:rPr>
        <w:t>behaviors</w:t>
      </w:r>
      <w:r w:rsidR="00074E5A" w:rsidRPr="00531387">
        <w:rPr>
          <w:rFonts w:ascii="Times New Roman" w:hAnsi="Times New Roman" w:cs="Times New Roman"/>
          <w:color w:val="000000" w:themeColor="text1"/>
          <w:sz w:val="24"/>
          <w:szCs w:val="24"/>
        </w:rPr>
        <w:t xml:space="preserve"> which result directly in accomplishments of goals. </w:t>
      </w:r>
      <w:r w:rsidR="00E569E9" w:rsidRPr="00531387">
        <w:rPr>
          <w:rFonts w:ascii="Times New Roman" w:hAnsi="Times New Roman" w:cs="Times New Roman"/>
          <w:color w:val="000000" w:themeColor="text1"/>
          <w:sz w:val="24"/>
          <w:szCs w:val="24"/>
        </w:rPr>
        <w:t xml:space="preserve">Company is not ideal, but it is real. </w:t>
      </w:r>
      <w:r w:rsidR="002413DC" w:rsidRPr="00531387">
        <w:rPr>
          <w:rFonts w:ascii="Times New Roman" w:hAnsi="Times New Roman" w:cs="Times New Roman"/>
          <w:color w:val="000000" w:themeColor="text1"/>
          <w:sz w:val="24"/>
          <w:szCs w:val="24"/>
        </w:rPr>
        <w:t>The model of goal alignment and other concepts and models should ensure that the company strives in achieving its goals</w:t>
      </w:r>
      <w:r w:rsidR="00922419" w:rsidRPr="00531387">
        <w:rPr>
          <w:rFonts w:ascii="Times New Roman" w:hAnsi="Times New Roman" w:cs="Times New Roman"/>
          <w:color w:val="000000" w:themeColor="text1"/>
          <w:sz w:val="24"/>
          <w:szCs w:val="24"/>
        </w:rPr>
        <w:t xml:space="preserve"> (Gibson &amp; Parkman, 2018)</w:t>
      </w:r>
      <w:r w:rsidR="002413DC" w:rsidRPr="00531387">
        <w:rPr>
          <w:rFonts w:ascii="Times New Roman" w:hAnsi="Times New Roman" w:cs="Times New Roman"/>
          <w:color w:val="000000" w:themeColor="text1"/>
          <w:sz w:val="24"/>
          <w:szCs w:val="24"/>
        </w:rPr>
        <w:t>. The level which Management of Maduro can accomplish the targets rotate around the issues related to designing an ideal system of productivity that determines its likelihood of success and survival.</w:t>
      </w:r>
    </w:p>
    <w:p w:rsidR="004851F3" w:rsidRDefault="004851F3" w:rsidP="00531387">
      <w:pPr>
        <w:spacing w:line="480" w:lineRule="auto"/>
        <w:ind w:firstLine="720"/>
        <w:rPr>
          <w:rFonts w:ascii="Times New Roman" w:hAnsi="Times New Roman" w:cs="Times New Roman"/>
          <w:color w:val="000000" w:themeColor="text1"/>
          <w:sz w:val="24"/>
          <w:szCs w:val="24"/>
        </w:rPr>
      </w:pPr>
    </w:p>
    <w:p w:rsidR="004851F3" w:rsidRDefault="004851F3" w:rsidP="00531387">
      <w:pPr>
        <w:spacing w:line="480" w:lineRule="auto"/>
        <w:ind w:firstLine="720"/>
        <w:rPr>
          <w:rFonts w:ascii="Times New Roman" w:hAnsi="Times New Roman" w:cs="Times New Roman"/>
          <w:color w:val="000000" w:themeColor="text1"/>
          <w:sz w:val="24"/>
          <w:szCs w:val="24"/>
        </w:rPr>
      </w:pPr>
    </w:p>
    <w:p w:rsidR="004851F3" w:rsidRDefault="004851F3" w:rsidP="00531387">
      <w:pPr>
        <w:spacing w:line="480" w:lineRule="auto"/>
        <w:ind w:firstLine="720"/>
        <w:rPr>
          <w:rFonts w:ascii="Times New Roman" w:hAnsi="Times New Roman" w:cs="Times New Roman"/>
          <w:color w:val="000000" w:themeColor="text1"/>
          <w:sz w:val="24"/>
          <w:szCs w:val="24"/>
        </w:rPr>
      </w:pPr>
    </w:p>
    <w:p w:rsidR="004851F3" w:rsidRDefault="004851F3" w:rsidP="00531387">
      <w:pPr>
        <w:spacing w:line="480" w:lineRule="auto"/>
        <w:ind w:firstLine="720"/>
        <w:rPr>
          <w:rFonts w:ascii="Times New Roman" w:hAnsi="Times New Roman" w:cs="Times New Roman"/>
          <w:color w:val="000000" w:themeColor="text1"/>
          <w:sz w:val="24"/>
          <w:szCs w:val="24"/>
        </w:rPr>
      </w:pPr>
    </w:p>
    <w:p w:rsidR="004851F3" w:rsidRDefault="004851F3" w:rsidP="00531387">
      <w:pPr>
        <w:spacing w:line="480" w:lineRule="auto"/>
        <w:ind w:firstLine="720"/>
        <w:rPr>
          <w:rFonts w:ascii="Times New Roman" w:hAnsi="Times New Roman" w:cs="Times New Roman"/>
          <w:color w:val="000000" w:themeColor="text1"/>
          <w:sz w:val="24"/>
          <w:szCs w:val="24"/>
        </w:rPr>
      </w:pPr>
    </w:p>
    <w:p w:rsidR="004851F3" w:rsidRDefault="004851F3" w:rsidP="00531387">
      <w:pPr>
        <w:spacing w:line="480" w:lineRule="auto"/>
        <w:ind w:firstLine="720"/>
        <w:rPr>
          <w:rFonts w:ascii="Times New Roman" w:hAnsi="Times New Roman" w:cs="Times New Roman"/>
          <w:color w:val="000000" w:themeColor="text1"/>
          <w:sz w:val="24"/>
          <w:szCs w:val="24"/>
        </w:rPr>
      </w:pPr>
    </w:p>
    <w:p w:rsidR="004851F3" w:rsidRDefault="004851F3" w:rsidP="00531387">
      <w:pPr>
        <w:spacing w:line="480" w:lineRule="auto"/>
        <w:ind w:firstLine="720"/>
        <w:rPr>
          <w:rFonts w:ascii="Times New Roman" w:hAnsi="Times New Roman" w:cs="Times New Roman"/>
          <w:color w:val="000000" w:themeColor="text1"/>
          <w:sz w:val="24"/>
          <w:szCs w:val="24"/>
        </w:rPr>
      </w:pPr>
    </w:p>
    <w:p w:rsidR="004851F3" w:rsidRDefault="004851F3" w:rsidP="00531387">
      <w:pPr>
        <w:spacing w:line="480" w:lineRule="auto"/>
        <w:ind w:firstLine="720"/>
        <w:rPr>
          <w:rFonts w:ascii="Times New Roman" w:hAnsi="Times New Roman" w:cs="Times New Roman"/>
          <w:color w:val="000000" w:themeColor="text1"/>
          <w:sz w:val="24"/>
          <w:szCs w:val="24"/>
        </w:rPr>
      </w:pPr>
    </w:p>
    <w:p w:rsidR="004851F3" w:rsidRDefault="004851F3" w:rsidP="00531387">
      <w:pPr>
        <w:spacing w:line="480" w:lineRule="auto"/>
        <w:ind w:firstLine="720"/>
        <w:rPr>
          <w:rFonts w:ascii="Times New Roman" w:hAnsi="Times New Roman" w:cs="Times New Roman"/>
          <w:color w:val="000000" w:themeColor="text1"/>
          <w:sz w:val="24"/>
          <w:szCs w:val="24"/>
        </w:rPr>
      </w:pPr>
    </w:p>
    <w:p w:rsidR="004851F3" w:rsidRPr="00531387" w:rsidRDefault="004851F3" w:rsidP="00531387">
      <w:pPr>
        <w:spacing w:line="480" w:lineRule="auto"/>
        <w:ind w:firstLine="720"/>
        <w:rPr>
          <w:rFonts w:ascii="Times New Roman" w:hAnsi="Times New Roman" w:cs="Times New Roman"/>
          <w:color w:val="000000" w:themeColor="text1"/>
          <w:sz w:val="24"/>
          <w:szCs w:val="24"/>
        </w:rPr>
      </w:pPr>
    </w:p>
    <w:p w:rsidR="003316BA" w:rsidRPr="00531387" w:rsidRDefault="00195A83" w:rsidP="00531387">
      <w:pPr>
        <w:spacing w:line="480" w:lineRule="auto"/>
        <w:jc w:val="center"/>
        <w:rPr>
          <w:rFonts w:ascii="Times New Roman" w:hAnsi="Times New Roman" w:cs="Times New Roman"/>
          <w:color w:val="000000" w:themeColor="text1"/>
          <w:sz w:val="24"/>
          <w:szCs w:val="24"/>
        </w:rPr>
      </w:pPr>
      <w:r w:rsidRPr="00531387">
        <w:rPr>
          <w:rFonts w:ascii="Times New Roman" w:hAnsi="Times New Roman" w:cs="Times New Roman"/>
          <w:color w:val="000000" w:themeColor="text1"/>
          <w:sz w:val="24"/>
          <w:szCs w:val="24"/>
        </w:rPr>
        <w:lastRenderedPageBreak/>
        <w:t>References</w:t>
      </w:r>
    </w:p>
    <w:p w:rsidR="00FE2871" w:rsidRPr="00531387" w:rsidRDefault="00195A83" w:rsidP="00531387">
      <w:pPr>
        <w:spacing w:line="480" w:lineRule="auto"/>
        <w:ind w:left="720" w:hanging="720"/>
        <w:rPr>
          <w:rFonts w:ascii="Times New Roman" w:hAnsi="Times New Roman" w:cs="Times New Roman"/>
          <w:color w:val="000000" w:themeColor="text1"/>
          <w:sz w:val="24"/>
          <w:szCs w:val="24"/>
        </w:rPr>
      </w:pPr>
      <w:r w:rsidRPr="00531387">
        <w:rPr>
          <w:rFonts w:ascii="Times New Roman" w:hAnsi="Times New Roman" w:cs="Times New Roman"/>
          <w:color w:val="000000" w:themeColor="text1"/>
          <w:sz w:val="24"/>
          <w:szCs w:val="24"/>
        </w:rPr>
        <w:t>Gibson, P., &amp; Parkman, R. (2018). Cruise operations management: Hospitality perspectives. Routledge.</w:t>
      </w:r>
    </w:p>
    <w:p w:rsidR="003316BA" w:rsidRPr="00531387" w:rsidRDefault="00195A83" w:rsidP="00531387">
      <w:pPr>
        <w:spacing w:line="480" w:lineRule="auto"/>
        <w:ind w:left="720" w:hanging="720"/>
        <w:rPr>
          <w:rFonts w:ascii="Times New Roman" w:hAnsi="Times New Roman" w:cs="Times New Roman"/>
          <w:color w:val="000000" w:themeColor="text1"/>
          <w:sz w:val="24"/>
          <w:szCs w:val="24"/>
        </w:rPr>
      </w:pPr>
      <w:r w:rsidRPr="00531387">
        <w:rPr>
          <w:rFonts w:ascii="Times New Roman" w:hAnsi="Times New Roman" w:cs="Times New Roman"/>
          <w:color w:val="000000" w:themeColor="text1"/>
          <w:sz w:val="24"/>
          <w:szCs w:val="24"/>
        </w:rPr>
        <w:t>Reid, R. D., &amp; Sanders, N. R. (2015). Operations Management, Binder Ready Version: An Integrated Appr</w:t>
      </w:r>
      <w:r w:rsidRPr="00531387">
        <w:rPr>
          <w:rFonts w:ascii="Times New Roman" w:hAnsi="Times New Roman" w:cs="Times New Roman"/>
          <w:color w:val="000000" w:themeColor="text1"/>
          <w:sz w:val="24"/>
          <w:szCs w:val="24"/>
        </w:rPr>
        <w:t>oach. John Wiley &amp; Sons.</w:t>
      </w:r>
    </w:p>
    <w:p w:rsidR="003122AD" w:rsidRPr="00531387" w:rsidRDefault="00195A83" w:rsidP="00531387">
      <w:pPr>
        <w:spacing w:line="480" w:lineRule="auto"/>
        <w:ind w:left="720" w:hanging="720"/>
        <w:rPr>
          <w:rFonts w:ascii="Times New Roman" w:hAnsi="Times New Roman" w:cs="Times New Roman"/>
          <w:color w:val="000000" w:themeColor="text1"/>
          <w:sz w:val="24"/>
          <w:szCs w:val="24"/>
        </w:rPr>
      </w:pPr>
      <w:r w:rsidRPr="00531387">
        <w:rPr>
          <w:rFonts w:ascii="Times New Roman" w:hAnsi="Times New Roman" w:cs="Times New Roman"/>
          <w:color w:val="000000" w:themeColor="text1"/>
          <w:sz w:val="24"/>
          <w:szCs w:val="24"/>
        </w:rPr>
        <w:t>Wang, Y., Wallace, S. W., Shen, B., &amp; Choi, T. M. (2015). Service supply chain management: A review of operational models. European Journal of Operational Research, 247(3), 685-698.</w:t>
      </w:r>
    </w:p>
    <w:sectPr w:rsidR="003122AD" w:rsidRPr="00531387" w:rsidSect="004851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A83" w:rsidRDefault="00195A83" w:rsidP="00405FB2">
      <w:pPr>
        <w:spacing w:after="0" w:line="240" w:lineRule="auto"/>
      </w:pPr>
      <w:r>
        <w:separator/>
      </w:r>
    </w:p>
  </w:endnote>
  <w:endnote w:type="continuationSeparator" w:id="1">
    <w:p w:rsidR="00195A83" w:rsidRDefault="00195A83" w:rsidP="00405F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A83" w:rsidRDefault="00195A83" w:rsidP="00405FB2">
      <w:pPr>
        <w:spacing w:after="0" w:line="240" w:lineRule="auto"/>
      </w:pPr>
      <w:r>
        <w:separator/>
      </w:r>
    </w:p>
  </w:footnote>
  <w:footnote w:type="continuationSeparator" w:id="1">
    <w:p w:rsidR="00195A83" w:rsidRDefault="00195A83" w:rsidP="00405F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0273862"/>
      <w:docPartObj>
        <w:docPartGallery w:val="Page Numbers (Top of Page)"/>
        <w:docPartUnique/>
      </w:docPartObj>
    </w:sdtPr>
    <w:sdtContent>
      <w:p w:rsidR="009F1DB8" w:rsidRPr="004851F3" w:rsidRDefault="004851F3" w:rsidP="004851F3">
        <w:pPr>
          <w:pStyle w:val="Header"/>
          <w:rPr>
            <w:rFonts w:ascii="Times New Roman" w:hAnsi="Times New Roman" w:cs="Times New Roman"/>
            <w:sz w:val="24"/>
            <w:szCs w:val="24"/>
          </w:rPr>
        </w:pPr>
        <w:r w:rsidRPr="004851F3">
          <w:rPr>
            <w:rFonts w:ascii="Times New Roman" w:hAnsi="Times New Roman" w:cs="Times New Roman"/>
            <w:sz w:val="24"/>
            <w:szCs w:val="24"/>
          </w:rPr>
          <w:t>W2:OPERATIONS MANAGEMENT</w:t>
        </w:r>
        <w:r w:rsidRPr="004851F3">
          <w:rPr>
            <w:rFonts w:ascii="Times New Roman" w:hAnsi="Times New Roman" w:cs="Times New Roman"/>
            <w:sz w:val="24"/>
            <w:szCs w:val="24"/>
          </w:rPr>
          <w:tab/>
        </w:r>
        <w:r w:rsidRPr="004851F3">
          <w:rPr>
            <w:rFonts w:ascii="Times New Roman" w:hAnsi="Times New Roman" w:cs="Times New Roman"/>
            <w:sz w:val="24"/>
            <w:szCs w:val="24"/>
          </w:rPr>
          <w:tab/>
        </w:r>
        <w:r w:rsidRPr="004851F3">
          <w:rPr>
            <w:rFonts w:ascii="Times New Roman" w:hAnsi="Times New Roman" w:cs="Times New Roman"/>
            <w:sz w:val="24"/>
            <w:szCs w:val="24"/>
          </w:rPr>
          <w:fldChar w:fldCharType="begin"/>
        </w:r>
        <w:r w:rsidRPr="004851F3">
          <w:rPr>
            <w:rFonts w:ascii="Times New Roman" w:hAnsi="Times New Roman" w:cs="Times New Roman"/>
            <w:sz w:val="24"/>
            <w:szCs w:val="24"/>
          </w:rPr>
          <w:instrText xml:space="preserve"> PAGE   \* MERGEFORMAT </w:instrText>
        </w:r>
        <w:r w:rsidRPr="004851F3">
          <w:rPr>
            <w:rFonts w:ascii="Times New Roman" w:hAnsi="Times New Roman" w:cs="Times New Roman"/>
            <w:sz w:val="24"/>
            <w:szCs w:val="24"/>
          </w:rPr>
          <w:fldChar w:fldCharType="separate"/>
        </w:r>
        <w:r>
          <w:rPr>
            <w:rFonts w:ascii="Times New Roman" w:hAnsi="Times New Roman" w:cs="Times New Roman"/>
            <w:noProof/>
            <w:sz w:val="24"/>
            <w:szCs w:val="24"/>
          </w:rPr>
          <w:t>6</w:t>
        </w:r>
        <w:r w:rsidRPr="004851F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F4" w:rsidRPr="004851F3" w:rsidRDefault="004851F3" w:rsidP="004851F3">
    <w:pPr>
      <w:pStyle w:val="Header"/>
      <w:jc w:val="right"/>
      <w:rPr>
        <w:rFonts w:ascii="Times New Roman" w:hAnsi="Times New Roman" w:cs="Times New Roman"/>
        <w:sz w:val="24"/>
        <w:szCs w:val="24"/>
      </w:rPr>
    </w:pPr>
    <w:r w:rsidRPr="004851F3">
      <w:rPr>
        <w:rFonts w:ascii="Times New Roman" w:hAnsi="Times New Roman" w:cs="Times New Roman"/>
        <w:sz w:val="24"/>
        <w:szCs w:val="24"/>
      </w:rPr>
      <w:t xml:space="preserve">Running head: W2:OPERATIONS MANAGEMENT </w:t>
    </w:r>
    <w:sdt>
      <w:sdtPr>
        <w:rPr>
          <w:rFonts w:ascii="Times New Roman" w:hAnsi="Times New Roman" w:cs="Times New Roman"/>
          <w:sz w:val="24"/>
          <w:szCs w:val="24"/>
        </w:rPr>
        <w:id w:val="40273818"/>
        <w:docPartObj>
          <w:docPartGallery w:val="Page Numbers (Top of Page)"/>
          <w:docPartUnique/>
        </w:docPartObj>
      </w:sdtPr>
      <w:sdtContent>
        <w:r w:rsidRPr="004851F3">
          <w:rPr>
            <w:rFonts w:ascii="Times New Roman" w:hAnsi="Times New Roman" w:cs="Times New Roman"/>
            <w:sz w:val="24"/>
            <w:szCs w:val="24"/>
          </w:rPr>
          <w:tab/>
        </w:r>
        <w:r w:rsidRPr="004851F3">
          <w:rPr>
            <w:rFonts w:ascii="Times New Roman" w:hAnsi="Times New Roman" w:cs="Times New Roman"/>
            <w:sz w:val="24"/>
            <w:szCs w:val="24"/>
          </w:rPr>
          <w:tab/>
        </w:r>
        <w:r w:rsidRPr="004851F3">
          <w:rPr>
            <w:rFonts w:ascii="Times New Roman" w:hAnsi="Times New Roman" w:cs="Times New Roman"/>
            <w:sz w:val="24"/>
            <w:szCs w:val="24"/>
          </w:rPr>
          <w:fldChar w:fldCharType="begin"/>
        </w:r>
        <w:r w:rsidRPr="004851F3">
          <w:rPr>
            <w:rFonts w:ascii="Times New Roman" w:hAnsi="Times New Roman" w:cs="Times New Roman"/>
            <w:sz w:val="24"/>
            <w:szCs w:val="24"/>
          </w:rPr>
          <w:instrText xml:space="preserve"> PAGE   \* MERGEFORMAT </w:instrText>
        </w:r>
        <w:r w:rsidRPr="004851F3">
          <w:rPr>
            <w:rFonts w:ascii="Times New Roman" w:hAnsi="Times New Roman" w:cs="Times New Roman"/>
            <w:sz w:val="24"/>
            <w:szCs w:val="24"/>
          </w:rPr>
          <w:fldChar w:fldCharType="separate"/>
        </w:r>
        <w:r>
          <w:rPr>
            <w:rFonts w:ascii="Times New Roman" w:hAnsi="Times New Roman" w:cs="Times New Roman"/>
            <w:noProof/>
            <w:sz w:val="24"/>
            <w:szCs w:val="24"/>
          </w:rPr>
          <w:t>1</w:t>
        </w:r>
        <w:r w:rsidRPr="004851F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17DB6"/>
    <w:rsid w:val="00074E5A"/>
    <w:rsid w:val="0012213D"/>
    <w:rsid w:val="00195A83"/>
    <w:rsid w:val="001A03E3"/>
    <w:rsid w:val="001C14B9"/>
    <w:rsid w:val="001C2D28"/>
    <w:rsid w:val="001C7B10"/>
    <w:rsid w:val="001E3E72"/>
    <w:rsid w:val="002055F4"/>
    <w:rsid w:val="0022343C"/>
    <w:rsid w:val="002413DC"/>
    <w:rsid w:val="002D2D1B"/>
    <w:rsid w:val="002D6686"/>
    <w:rsid w:val="002F6404"/>
    <w:rsid w:val="00303680"/>
    <w:rsid w:val="003122AD"/>
    <w:rsid w:val="00317DB6"/>
    <w:rsid w:val="003316BA"/>
    <w:rsid w:val="00350E0B"/>
    <w:rsid w:val="00364752"/>
    <w:rsid w:val="003927E1"/>
    <w:rsid w:val="00405FB2"/>
    <w:rsid w:val="004851F3"/>
    <w:rsid w:val="00501D7F"/>
    <w:rsid w:val="00531387"/>
    <w:rsid w:val="0057108C"/>
    <w:rsid w:val="00591503"/>
    <w:rsid w:val="005A0BCA"/>
    <w:rsid w:val="005F6875"/>
    <w:rsid w:val="00621081"/>
    <w:rsid w:val="006907AE"/>
    <w:rsid w:val="006F08B4"/>
    <w:rsid w:val="0072003C"/>
    <w:rsid w:val="00785AFE"/>
    <w:rsid w:val="007C7B96"/>
    <w:rsid w:val="007D10C4"/>
    <w:rsid w:val="007D7FBC"/>
    <w:rsid w:val="00803194"/>
    <w:rsid w:val="00874E2F"/>
    <w:rsid w:val="008E25C4"/>
    <w:rsid w:val="0092236D"/>
    <w:rsid w:val="00922419"/>
    <w:rsid w:val="009400AC"/>
    <w:rsid w:val="00952EE2"/>
    <w:rsid w:val="00990A0F"/>
    <w:rsid w:val="009B6328"/>
    <w:rsid w:val="009D0D3D"/>
    <w:rsid w:val="009F1DB8"/>
    <w:rsid w:val="00A039A1"/>
    <w:rsid w:val="00A06518"/>
    <w:rsid w:val="00A317FC"/>
    <w:rsid w:val="00A60C44"/>
    <w:rsid w:val="00A669B8"/>
    <w:rsid w:val="00A83D0E"/>
    <w:rsid w:val="00A87F15"/>
    <w:rsid w:val="00B220A6"/>
    <w:rsid w:val="00B72F13"/>
    <w:rsid w:val="00BA47E4"/>
    <w:rsid w:val="00BA71BE"/>
    <w:rsid w:val="00BF31D4"/>
    <w:rsid w:val="00C508AE"/>
    <w:rsid w:val="00C70836"/>
    <w:rsid w:val="00C86BD8"/>
    <w:rsid w:val="00C97501"/>
    <w:rsid w:val="00CA6EEB"/>
    <w:rsid w:val="00CD1258"/>
    <w:rsid w:val="00D14380"/>
    <w:rsid w:val="00D36D8A"/>
    <w:rsid w:val="00D61BEB"/>
    <w:rsid w:val="00DA25B6"/>
    <w:rsid w:val="00DF340C"/>
    <w:rsid w:val="00E140A5"/>
    <w:rsid w:val="00E234C1"/>
    <w:rsid w:val="00E569E9"/>
    <w:rsid w:val="00EA7D89"/>
    <w:rsid w:val="00EC4509"/>
    <w:rsid w:val="00EC594C"/>
    <w:rsid w:val="00F3051D"/>
    <w:rsid w:val="00F719A5"/>
    <w:rsid w:val="00F85610"/>
    <w:rsid w:val="00FE28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7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DB6"/>
  </w:style>
  <w:style w:type="paragraph" w:styleId="Footer">
    <w:name w:val="footer"/>
    <w:basedOn w:val="Normal"/>
    <w:link w:val="FooterChar"/>
    <w:uiPriority w:val="99"/>
    <w:unhideWhenUsed/>
    <w:rsid w:val="00317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DB6"/>
  </w:style>
  <w:style w:type="paragraph" w:customStyle="1" w:styleId="bodytext">
    <w:name w:val="bodytext"/>
    <w:basedOn w:val="Normal"/>
    <w:rsid w:val="00E140A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E140A5"/>
    <w:rPr>
      <w:color w:val="0000FF"/>
      <w:u w:val="single"/>
    </w:rPr>
  </w:style>
  <w:style w:type="character" w:styleId="Emphasis">
    <w:name w:val="Emphasis"/>
    <w:basedOn w:val="DefaultParagraphFont"/>
    <w:uiPriority w:val="20"/>
    <w:qFormat/>
    <w:rsid w:val="00E140A5"/>
    <w:rPr>
      <w:i/>
      <w:iCs/>
    </w:rPr>
  </w:style>
  <w:style w:type="paragraph" w:styleId="BalloonText">
    <w:name w:val="Balloon Text"/>
    <w:basedOn w:val="Normal"/>
    <w:link w:val="BalloonTextChar"/>
    <w:uiPriority w:val="99"/>
    <w:semiHidden/>
    <w:unhideWhenUsed/>
    <w:rsid w:val="00922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36D"/>
    <w:rPr>
      <w:rFonts w:ascii="Tahoma" w:hAnsi="Tahoma" w:cs="Tahoma"/>
      <w:sz w:val="16"/>
      <w:szCs w:val="16"/>
    </w:rPr>
  </w:style>
  <w:style w:type="paragraph" w:customStyle="1" w:styleId="bodytextfp">
    <w:name w:val="bodytextfp"/>
    <w:basedOn w:val="Normal"/>
    <w:rsid w:val="0092236D"/>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1309</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2019-09-13T22:21:00Z</dcterms:created>
  <dcterms:modified xsi:type="dcterms:W3CDTF">2019-09-13T22:21:00Z</dcterms:modified>
</cp:coreProperties>
</file>